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"/>
        <w:gridCol w:w="9405"/>
      </w:tblGrid>
      <w:tr>
        <w:trPr>
          <w:trHeight w:val="1886" w:hRule="atLeast"/>
        </w:trPr>
        <w:tc>
          <w:tcPr>
            <w:tcW w:w="9782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2"/>
              </w:rPr>
            </w:pPr>
          </w:p>
          <w:p>
            <w:pPr>
              <w:pStyle w:val="TableParagraph"/>
              <w:ind w:left="46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69622" cy="360045"/>
                  <wp:effectExtent l="0" t="0" r="0" b="0"/>
                  <wp:docPr id="1" name="image1.jpeg" descr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22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56" w:lineRule="auto" w:before="15"/>
              <w:ind w:left="3242" w:right="3248" w:firstLine="37"/>
              <w:jc w:val="center"/>
              <w:rPr>
                <w:b/>
                <w:i/>
                <w:sz w:val="21"/>
              </w:rPr>
            </w:pPr>
            <w:r>
              <w:rPr>
                <w:b/>
                <w:sz w:val="21"/>
              </w:rPr>
              <w:t>UNIVERSITAS SRIWIJAYA (UNSRI) FAKULTAS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HUKUM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i/>
                <w:color w:val="006FC0"/>
                <w:sz w:val="21"/>
              </w:rPr>
              <w:t>FACULTY</w:t>
            </w:r>
            <w:r>
              <w:rPr>
                <w:b/>
                <w:i/>
                <w:color w:val="006FC0"/>
                <w:spacing w:val="-7"/>
                <w:sz w:val="21"/>
              </w:rPr>
              <w:t> </w:t>
            </w:r>
            <w:r>
              <w:rPr>
                <w:b/>
                <w:i/>
                <w:color w:val="006FC0"/>
                <w:sz w:val="21"/>
              </w:rPr>
              <w:t>OF</w:t>
            </w:r>
            <w:r>
              <w:rPr>
                <w:b/>
                <w:i/>
                <w:color w:val="006FC0"/>
                <w:spacing w:val="-7"/>
                <w:sz w:val="21"/>
              </w:rPr>
              <w:t> </w:t>
            </w:r>
            <w:r>
              <w:rPr>
                <w:b/>
                <w:i/>
                <w:color w:val="006FC0"/>
                <w:sz w:val="21"/>
              </w:rPr>
              <w:t>LAW</w:t>
            </w:r>
          </w:p>
          <w:p>
            <w:pPr>
              <w:pStyle w:val="TableParagraph"/>
              <w:spacing w:before="141"/>
              <w:ind w:left="1641" w:right="161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SURAT KETERANGAN PENDAMPING IJAZAH (SKPI) / </w:t>
            </w:r>
            <w:r>
              <w:rPr>
                <w:b/>
                <w:color w:val="006FC0"/>
                <w:sz w:val="21"/>
              </w:rPr>
              <w:t>DIPLOMA SUPPLEMENT</w:t>
            </w:r>
          </w:p>
          <w:p>
            <w:pPr>
              <w:pStyle w:val="TableParagraph"/>
              <w:spacing w:before="27"/>
              <w:ind w:left="1605" w:right="16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Nomor:</w:t>
            </w:r>
          </w:p>
        </w:tc>
      </w:tr>
      <w:tr>
        <w:trPr>
          <w:trHeight w:val="697" w:hRule="atLeast"/>
        </w:trPr>
        <w:tc>
          <w:tcPr>
            <w:tcW w:w="9782" w:type="dxa"/>
            <w:gridSpan w:val="2"/>
          </w:tcPr>
          <w:p>
            <w:pPr>
              <w:pStyle w:val="TableParagraph"/>
              <w:spacing w:line="285" w:lineRule="auto" w:before="9"/>
              <w:ind w:left="1139" w:right="647" w:firstLine="19"/>
              <w:rPr>
                <w:sz w:val="15"/>
              </w:rPr>
            </w:pPr>
            <w:r>
              <w:rPr>
                <w:w w:val="105"/>
                <w:sz w:val="15"/>
              </w:rPr>
              <w:t>SKPI sebagai pelengkap ijazah yang menerangkan Capaian Pembelajaran (CP) dan prestasi pemegang Ijazah selama masa studi </w:t>
            </w:r>
            <w:r>
              <w:rPr>
                <w:color w:val="006FC0"/>
                <w:w w:val="105"/>
                <w:sz w:val="15"/>
              </w:rPr>
              <w:t>(</w:t>
            </w:r>
            <w:r>
              <w:rPr>
                <w:i/>
                <w:color w:val="006FC0"/>
                <w:w w:val="105"/>
                <w:sz w:val="15"/>
              </w:rPr>
              <w:t>Diploma Supplement provides a description of Learning Outcomes (LO) and Achievements of Diploma Holder in the Study Period </w:t>
            </w:r>
            <w:r>
              <w:rPr>
                <w:color w:val="006FC0"/>
                <w:w w:val="105"/>
                <w:sz w:val="15"/>
              </w:rPr>
              <w:t>)</w:t>
            </w:r>
          </w:p>
        </w:tc>
      </w:tr>
      <w:tr>
        <w:trPr>
          <w:trHeight w:val="116" w:hRule="atLeast"/>
        </w:trPr>
        <w:tc>
          <w:tcPr>
            <w:tcW w:w="9782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71" w:hRule="atLeast"/>
        </w:trPr>
        <w:tc>
          <w:tcPr>
            <w:tcW w:w="377" w:type="dxa"/>
            <w:tcBorders>
              <w:right w:val="single" w:sz="8" w:space="0" w:color="AAAAAA"/>
            </w:tcBorders>
          </w:tcPr>
          <w:p>
            <w:pPr>
              <w:pStyle w:val="TableParagraph"/>
              <w:spacing w:before="102"/>
              <w:ind w:left="130" w:right="1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I.</w:t>
            </w:r>
          </w:p>
        </w:tc>
        <w:tc>
          <w:tcPr>
            <w:tcW w:w="9405" w:type="dxa"/>
            <w:tcBorders>
              <w:left w:val="single" w:sz="8" w:space="0" w:color="AAAAAA"/>
            </w:tcBorders>
          </w:tcPr>
          <w:p>
            <w:pPr>
              <w:pStyle w:val="TableParagraph"/>
              <w:spacing w:before="93"/>
              <w:ind w:left="25"/>
              <w:rPr>
                <w:b/>
                <w:i/>
                <w:sz w:val="15"/>
              </w:rPr>
            </w:pPr>
            <w:r>
              <w:rPr>
                <w:b/>
                <w:w w:val="105"/>
                <w:sz w:val="15"/>
              </w:rPr>
              <w:t>INFORMASI TENTANG IDENTITAS DIRI PEMEGANG SKPI /</w:t>
            </w:r>
            <w:r>
              <w:rPr>
                <w:b/>
                <w:i/>
                <w:color w:val="006FC0"/>
                <w:w w:val="105"/>
                <w:sz w:val="15"/>
              </w:rPr>
              <w:t>DIPLOMA SUPPLEMENT HOLDER IDENTITY</w:t>
            </w:r>
          </w:p>
        </w:tc>
      </w:tr>
      <w:tr>
        <w:trPr>
          <w:trHeight w:val="2935" w:hRule="atLeast"/>
        </w:trPr>
        <w:tc>
          <w:tcPr>
            <w:tcW w:w="9782" w:type="dxa"/>
            <w:gridSpan w:val="2"/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403" w:val="left" w:leader="none"/>
                <w:tab w:pos="5086" w:val="left" w:leader="none"/>
              </w:tabs>
              <w:spacing w:line="240" w:lineRule="auto" w:before="104" w:after="0"/>
              <w:ind w:left="402" w:right="0" w:hanging="318"/>
              <w:jc w:val="left"/>
              <w:rPr>
                <w:sz w:val="15"/>
              </w:rPr>
            </w:pPr>
            <w:r>
              <w:rPr>
                <w:w w:val="105"/>
                <w:position w:val="2"/>
                <w:sz w:val="15"/>
              </w:rPr>
              <w:t>Nama Lengkap /</w:t>
            </w:r>
            <w:r>
              <w:rPr>
                <w:spacing w:val="-7"/>
                <w:w w:val="105"/>
                <w:position w:val="2"/>
                <w:sz w:val="15"/>
              </w:rPr>
              <w:t> </w:t>
            </w:r>
            <w:r>
              <w:rPr>
                <w:i/>
                <w:color w:val="006FC0"/>
                <w:w w:val="105"/>
                <w:position w:val="2"/>
                <w:sz w:val="15"/>
              </w:rPr>
              <w:t>Full</w:t>
            </w:r>
            <w:r>
              <w:rPr>
                <w:i/>
                <w:color w:val="006FC0"/>
                <w:spacing w:val="-3"/>
                <w:w w:val="105"/>
                <w:position w:val="2"/>
                <w:sz w:val="15"/>
              </w:rPr>
              <w:t> </w:t>
            </w:r>
            <w:r>
              <w:rPr>
                <w:i/>
                <w:color w:val="006FC0"/>
                <w:w w:val="105"/>
                <w:position w:val="2"/>
                <w:sz w:val="15"/>
              </w:rPr>
              <w:t>Name</w:t>
              <w:tab/>
            </w:r>
            <w:r>
              <w:rPr>
                <w:w w:val="105"/>
                <w:sz w:val="15"/>
              </w:rPr>
              <w:t>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10" w:val="left" w:leader="none"/>
                <w:tab w:pos="5086" w:val="left" w:leader="none"/>
              </w:tabs>
              <w:spacing w:line="240" w:lineRule="auto" w:before="151" w:after="0"/>
              <w:ind w:left="410" w:right="0" w:hanging="3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Tempat,Tanggal Lahir / </w:t>
            </w:r>
            <w:r>
              <w:rPr>
                <w:i/>
                <w:color w:val="006FC0"/>
                <w:w w:val="105"/>
                <w:sz w:val="15"/>
              </w:rPr>
              <w:t>Place, date</w:t>
            </w:r>
            <w:r>
              <w:rPr>
                <w:i/>
                <w:color w:val="006FC0"/>
                <w:spacing w:val="-11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of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Birth</w:t>
              <w:tab/>
            </w:r>
            <w:r>
              <w:rPr>
                <w:w w:val="105"/>
                <w:position w:val="-3"/>
                <w:sz w:val="15"/>
              </w:rPr>
              <w:t>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3" w:val="left" w:leader="none"/>
                <w:tab w:pos="5086" w:val="left" w:leader="none"/>
              </w:tabs>
              <w:spacing w:line="240" w:lineRule="auto" w:before="196" w:after="0"/>
              <w:ind w:left="402" w:right="0" w:hanging="3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Nomor Induk Mahasiswa / </w:t>
            </w:r>
            <w:r>
              <w:rPr>
                <w:i/>
                <w:color w:val="006FC0"/>
                <w:w w:val="105"/>
                <w:sz w:val="15"/>
              </w:rPr>
              <w:t>Student</w:t>
            </w:r>
            <w:r>
              <w:rPr>
                <w:i/>
                <w:color w:val="006FC0"/>
                <w:spacing w:val="-19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Identiﬁcation</w:t>
            </w:r>
            <w:r>
              <w:rPr>
                <w:i/>
                <w:color w:val="006FC0"/>
                <w:spacing w:val="-4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Number</w:t>
              <w:tab/>
            </w:r>
            <w:r>
              <w:rPr>
                <w:w w:val="105"/>
                <w:position w:val="-1"/>
                <w:sz w:val="15"/>
              </w:rPr>
              <w:t>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3" w:val="left" w:leader="none"/>
                <w:tab w:pos="5086" w:val="left" w:leader="none"/>
              </w:tabs>
              <w:spacing w:line="240" w:lineRule="auto" w:before="173" w:after="0"/>
              <w:ind w:left="402" w:right="0" w:hanging="3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Tahun Masuk / </w:t>
            </w:r>
            <w:r>
              <w:rPr>
                <w:i/>
                <w:color w:val="006FC0"/>
                <w:w w:val="105"/>
                <w:sz w:val="15"/>
              </w:rPr>
              <w:t>Year</w:t>
            </w:r>
            <w:r>
              <w:rPr>
                <w:i/>
                <w:color w:val="006FC0"/>
                <w:spacing w:val="-10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of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Admission</w:t>
              <w:tab/>
            </w:r>
            <w:r>
              <w:rPr>
                <w:w w:val="105"/>
                <w:position w:val="-1"/>
                <w:sz w:val="15"/>
              </w:rPr>
              <w:t>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3" w:val="left" w:leader="none"/>
                <w:tab w:pos="5086" w:val="left" w:leader="none"/>
              </w:tabs>
              <w:spacing w:line="240" w:lineRule="auto" w:before="157" w:after="0"/>
              <w:ind w:left="402" w:right="0" w:hanging="3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Tahun Lulus / </w:t>
            </w:r>
            <w:r>
              <w:rPr>
                <w:i/>
                <w:color w:val="006FC0"/>
                <w:w w:val="105"/>
                <w:sz w:val="15"/>
              </w:rPr>
              <w:t>Year</w:t>
            </w:r>
            <w:r>
              <w:rPr>
                <w:i/>
                <w:color w:val="006FC0"/>
                <w:spacing w:val="-9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of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Completion</w:t>
              <w:tab/>
            </w:r>
            <w:r>
              <w:rPr>
                <w:w w:val="105"/>
                <w:position w:val="-3"/>
                <w:sz w:val="15"/>
              </w:rPr>
              <w:t>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3" w:val="left" w:leader="none"/>
                <w:tab w:pos="5086" w:val="left" w:leader="none"/>
              </w:tabs>
              <w:spacing w:line="240" w:lineRule="auto" w:before="153" w:after="0"/>
              <w:ind w:left="402" w:right="0" w:hanging="3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Nomor Ijazah / </w:t>
            </w:r>
            <w:r>
              <w:rPr>
                <w:i/>
                <w:color w:val="006FC0"/>
                <w:w w:val="105"/>
                <w:sz w:val="15"/>
              </w:rPr>
              <w:t>Diploma</w:t>
            </w:r>
            <w:r>
              <w:rPr>
                <w:i/>
                <w:color w:val="006FC0"/>
                <w:spacing w:val="-1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Serial</w:t>
            </w:r>
            <w:r>
              <w:rPr>
                <w:i/>
                <w:color w:val="006FC0"/>
                <w:spacing w:val="-4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Number</w:t>
              <w:tab/>
            </w:r>
            <w:r>
              <w:rPr>
                <w:w w:val="105"/>
                <w:position w:val="-3"/>
                <w:sz w:val="15"/>
              </w:rPr>
              <w:t>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3" w:val="left" w:leader="none"/>
                <w:tab w:pos="5086" w:val="left" w:leader="none"/>
              </w:tabs>
              <w:spacing w:line="240" w:lineRule="auto" w:before="137" w:after="0"/>
              <w:ind w:left="402" w:right="0" w:hanging="318"/>
              <w:jc w:val="left"/>
              <w:rPr>
                <w:sz w:val="15"/>
              </w:rPr>
            </w:pPr>
            <w:r>
              <w:rPr>
                <w:w w:val="105"/>
                <w:position w:val="2"/>
                <w:sz w:val="15"/>
              </w:rPr>
              <w:t>Gelar dan Singkatan</w:t>
            </w:r>
            <w:r>
              <w:rPr>
                <w:spacing w:val="-8"/>
                <w:w w:val="105"/>
                <w:position w:val="2"/>
                <w:sz w:val="15"/>
              </w:rPr>
              <w:t> </w:t>
            </w:r>
            <w:r>
              <w:rPr>
                <w:w w:val="105"/>
                <w:position w:val="2"/>
                <w:sz w:val="15"/>
              </w:rPr>
              <w:t>/ </w:t>
            </w:r>
            <w:r>
              <w:rPr>
                <w:i/>
                <w:color w:val="006FC0"/>
                <w:w w:val="105"/>
                <w:position w:val="2"/>
                <w:sz w:val="15"/>
              </w:rPr>
              <w:t>Degree</w:t>
              <w:tab/>
            </w:r>
            <w:r>
              <w:rPr>
                <w:w w:val="105"/>
                <w:sz w:val="15"/>
              </w:rPr>
              <w:t>: Sarjana Ilmu Hukum</w:t>
            </w:r>
            <w:r>
              <w:rPr>
                <w:spacing w:val="-2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(S1)</w:t>
            </w:r>
          </w:p>
          <w:p>
            <w:pPr>
              <w:pStyle w:val="TableParagraph"/>
              <w:spacing w:before="14"/>
              <w:ind w:left="5210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Bachelor of Laws (Latin: Legum Baccalaureus; LL.B.)</w:t>
            </w:r>
          </w:p>
        </w:tc>
      </w:tr>
      <w:tr>
        <w:trPr>
          <w:trHeight w:val="371" w:hRule="atLeast"/>
        </w:trPr>
        <w:tc>
          <w:tcPr>
            <w:tcW w:w="9782" w:type="dxa"/>
            <w:gridSpan w:val="2"/>
          </w:tcPr>
          <w:p>
            <w:pPr>
              <w:pStyle w:val="TableParagraph"/>
              <w:spacing w:before="90"/>
              <w:ind w:left="141"/>
              <w:rPr>
                <w:b/>
                <w:i/>
                <w:sz w:val="15"/>
              </w:rPr>
            </w:pPr>
            <w:r>
              <w:rPr>
                <w:b/>
                <w:w w:val="105"/>
                <w:sz w:val="15"/>
              </w:rPr>
              <w:t>II. </w:t>
            </w:r>
            <w:r>
              <w:rPr>
                <w:b/>
                <w:w w:val="105"/>
                <w:position w:val="1"/>
                <w:sz w:val="15"/>
              </w:rPr>
              <w:t>INFORMASI TENTANG IDENTITAS PENYELENGGARA PROGRAM / </w:t>
            </w:r>
            <w:r>
              <w:rPr>
                <w:b/>
                <w:i/>
                <w:color w:val="006FC0"/>
                <w:w w:val="105"/>
                <w:position w:val="1"/>
                <w:sz w:val="15"/>
              </w:rPr>
              <w:t>INSTITUTION IDENTITY</w:t>
            </w:r>
          </w:p>
        </w:tc>
      </w:tr>
      <w:tr>
        <w:trPr>
          <w:trHeight w:val="6122" w:hRule="atLeast"/>
        </w:trPr>
        <w:tc>
          <w:tcPr>
            <w:tcW w:w="9782" w:type="dxa"/>
            <w:gridSpan w:val="2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03" w:val="left" w:leader="none"/>
                <w:tab w:pos="5210" w:val="left" w:leader="none"/>
              </w:tabs>
              <w:spacing w:line="254" w:lineRule="auto" w:before="146" w:after="0"/>
              <w:ind w:left="5210" w:right="29" w:hanging="5125"/>
              <w:jc w:val="left"/>
              <w:rPr>
                <w:sz w:val="15"/>
              </w:rPr>
            </w:pPr>
            <w:r>
              <w:rPr>
                <w:w w:val="105"/>
                <w:position w:val="0"/>
                <w:sz w:val="15"/>
              </w:rPr>
              <w:t>SK Pendirian</w:t>
            </w:r>
            <w:r>
              <w:rPr>
                <w:spacing w:val="-5"/>
                <w:w w:val="105"/>
                <w:position w:val="0"/>
                <w:sz w:val="15"/>
              </w:rPr>
              <w:t> </w:t>
            </w:r>
            <w:r>
              <w:rPr>
                <w:w w:val="105"/>
                <w:position w:val="0"/>
                <w:sz w:val="15"/>
              </w:rPr>
              <w:t>Perguruan</w:t>
            </w:r>
            <w:r>
              <w:rPr>
                <w:spacing w:val="-2"/>
                <w:w w:val="105"/>
                <w:position w:val="0"/>
                <w:sz w:val="15"/>
              </w:rPr>
              <w:t> </w:t>
            </w:r>
            <w:r>
              <w:rPr>
                <w:w w:val="105"/>
                <w:position w:val="0"/>
                <w:sz w:val="15"/>
              </w:rPr>
              <w:t>Tinggi</w:t>
              <w:tab/>
            </w:r>
            <w:r>
              <w:rPr>
                <w:w w:val="105"/>
                <w:sz w:val="15"/>
              </w:rPr>
              <w:t>Peraturan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Pemerintah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42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Tahun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1960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tanggal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29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Oktober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1960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(Lembaran Negara Tahun 1960 No. 135) tentang pendirian Universitas</w:t>
            </w:r>
            <w:r>
              <w:rPr>
                <w:spacing w:val="-1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Sriwijaya</w:t>
            </w:r>
          </w:p>
          <w:p>
            <w:pPr>
              <w:pStyle w:val="TableParagraph"/>
              <w:spacing w:before="85"/>
              <w:ind w:left="402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Decree of University Establishment</w:t>
            </w: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5210" w:val="left" w:leader="none"/>
              </w:tabs>
              <w:ind w:left="402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position w:val="-2"/>
                <w:sz w:val="15"/>
              </w:rPr>
              <w:t>Awarding</w:t>
            </w:r>
            <w:r>
              <w:rPr>
                <w:i/>
                <w:color w:val="006FC0"/>
                <w:spacing w:val="-3"/>
                <w:w w:val="105"/>
                <w:position w:val="-2"/>
                <w:sz w:val="15"/>
              </w:rPr>
              <w:t> </w:t>
            </w:r>
            <w:r>
              <w:rPr>
                <w:i/>
                <w:color w:val="006FC0"/>
                <w:w w:val="105"/>
                <w:position w:val="-2"/>
                <w:sz w:val="15"/>
              </w:rPr>
              <w:t>Institution</w:t>
            </w:r>
            <w:r>
              <w:rPr>
                <w:i/>
                <w:color w:val="006FC0"/>
                <w:spacing w:val="-3"/>
                <w:w w:val="105"/>
                <w:position w:val="-2"/>
                <w:sz w:val="15"/>
              </w:rPr>
              <w:t> </w:t>
            </w:r>
            <w:r>
              <w:rPr>
                <w:i/>
                <w:color w:val="006FC0"/>
                <w:w w:val="105"/>
                <w:position w:val="-2"/>
                <w:sz w:val="15"/>
              </w:rPr>
              <w:t>License</w:t>
              <w:tab/>
            </w:r>
            <w:r>
              <w:rPr>
                <w:i/>
                <w:color w:val="006FC0"/>
                <w:w w:val="105"/>
                <w:sz w:val="15"/>
              </w:rPr>
              <w:t>Government</w:t>
            </w:r>
            <w:r>
              <w:rPr>
                <w:i/>
                <w:color w:val="006FC0"/>
                <w:spacing w:val="-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Regulation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No.</w:t>
            </w:r>
            <w:r>
              <w:rPr>
                <w:i/>
                <w:color w:val="006FC0"/>
                <w:spacing w:val="-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42/1960</w:t>
            </w:r>
            <w:r>
              <w:rPr>
                <w:i/>
                <w:color w:val="006FC0"/>
                <w:spacing w:val="-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on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October</w:t>
            </w:r>
            <w:r>
              <w:rPr>
                <w:i/>
                <w:color w:val="006FC0"/>
                <w:spacing w:val="-4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29,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1960</w:t>
            </w:r>
            <w:r>
              <w:rPr>
                <w:i/>
                <w:color w:val="006FC0"/>
                <w:spacing w:val="-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(State</w:t>
            </w:r>
            <w:r>
              <w:rPr>
                <w:i/>
                <w:color w:val="006FC0"/>
                <w:spacing w:val="-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Gazette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No.</w:t>
            </w:r>
          </w:p>
          <w:p>
            <w:pPr>
              <w:pStyle w:val="TableParagraph"/>
              <w:spacing w:before="2"/>
              <w:ind w:left="5210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135/1960) on the Establishment of Universitas Sriwijaya</w:t>
            </w: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03" w:val="left" w:leader="none"/>
                <w:tab w:pos="5210" w:val="left" w:leader="none"/>
              </w:tabs>
              <w:spacing w:line="240" w:lineRule="auto" w:before="0" w:after="0"/>
              <w:ind w:left="402" w:right="0" w:hanging="3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Nama Perguruan Tinggi / </w:t>
            </w:r>
            <w:r>
              <w:rPr>
                <w:i/>
                <w:color w:val="006FC0"/>
                <w:w w:val="105"/>
                <w:sz w:val="15"/>
              </w:rPr>
              <w:t>Name</w:t>
            </w:r>
            <w:r>
              <w:rPr>
                <w:i/>
                <w:color w:val="006FC0"/>
                <w:spacing w:val="-14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of</w:t>
            </w:r>
            <w:r>
              <w:rPr>
                <w:i/>
                <w:color w:val="006FC0"/>
                <w:spacing w:val="-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University</w:t>
              <w:tab/>
            </w:r>
            <w:r>
              <w:rPr>
                <w:w w:val="105"/>
                <w:position w:val="-1"/>
                <w:sz w:val="15"/>
              </w:rPr>
              <w:t>Universitas</w:t>
            </w:r>
            <w:r>
              <w:rPr>
                <w:spacing w:val="-1"/>
                <w:w w:val="105"/>
                <w:position w:val="-1"/>
                <w:sz w:val="15"/>
              </w:rPr>
              <w:t> </w:t>
            </w:r>
            <w:r>
              <w:rPr>
                <w:w w:val="105"/>
                <w:position w:val="-1"/>
                <w:sz w:val="15"/>
              </w:rPr>
              <w:t>Sriwijaya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17" w:val="left" w:leader="none"/>
                <w:tab w:pos="5124" w:val="left" w:leader="none"/>
              </w:tabs>
              <w:spacing w:line="240" w:lineRule="auto" w:before="177" w:after="0"/>
              <w:ind w:left="402" w:right="3864" w:hanging="4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Program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Studi</w:t>
              <w:tab/>
              <w:t>Ilmu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Hukum</w:t>
            </w:r>
          </w:p>
          <w:p>
            <w:pPr>
              <w:pStyle w:val="TableParagraph"/>
              <w:tabs>
                <w:tab w:pos="4808" w:val="left" w:leader="none"/>
              </w:tabs>
              <w:spacing w:before="14"/>
              <w:ind w:right="3766"/>
              <w:jc w:val="right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Study</w:t>
            </w:r>
            <w:r>
              <w:rPr>
                <w:i/>
                <w:color w:val="006FC0"/>
                <w:spacing w:val="-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Program</w:t>
              <w:tab/>
              <w:t>Legal</w:t>
            </w:r>
            <w:r>
              <w:rPr>
                <w:i/>
                <w:color w:val="006FC0"/>
                <w:spacing w:val="-7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Studies</w:t>
            </w: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03" w:val="left" w:leader="none"/>
                <w:tab w:pos="5210" w:val="left" w:leader="none"/>
              </w:tabs>
              <w:spacing w:line="240" w:lineRule="auto" w:before="0" w:after="0"/>
              <w:ind w:left="402" w:right="0" w:hanging="318"/>
              <w:jc w:val="left"/>
              <w:rPr>
                <w:i/>
                <w:sz w:val="15"/>
              </w:rPr>
            </w:pPr>
            <w:r>
              <w:rPr>
                <w:w w:val="105"/>
                <w:sz w:val="15"/>
              </w:rPr>
              <w:t>Jenis dan Jenjang Pendidikan / </w:t>
            </w:r>
            <w:r>
              <w:rPr>
                <w:i/>
                <w:color w:val="006FC0"/>
                <w:w w:val="105"/>
                <w:sz w:val="15"/>
              </w:rPr>
              <w:t>Type and Level</w:t>
            </w:r>
            <w:r>
              <w:rPr>
                <w:i/>
                <w:color w:val="006FC0"/>
                <w:spacing w:val="-14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of</w:t>
            </w:r>
            <w:r>
              <w:rPr>
                <w:i/>
                <w:color w:val="006FC0"/>
                <w:spacing w:val="-1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Education</w:t>
              <w:tab/>
            </w:r>
            <w:r>
              <w:rPr>
                <w:w w:val="105"/>
                <w:position w:val="-3"/>
                <w:sz w:val="15"/>
              </w:rPr>
              <w:t>Sarjana (S1) </w:t>
            </w:r>
            <w:r>
              <w:rPr>
                <w:i/>
                <w:color w:val="006FC0"/>
                <w:w w:val="105"/>
                <w:position w:val="-3"/>
                <w:sz w:val="15"/>
              </w:rPr>
              <w:t>/ Bachelor Degree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03" w:val="left" w:leader="none"/>
              </w:tabs>
              <w:spacing w:line="174" w:lineRule="exact" w:before="158" w:after="0"/>
              <w:ind w:left="402" w:right="0" w:hanging="3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Jenjang Kualifikasi Sesuai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KKNI</w:t>
            </w:r>
          </w:p>
          <w:p>
            <w:pPr>
              <w:pStyle w:val="TableParagraph"/>
              <w:tabs>
                <w:tab w:pos="5210" w:val="left" w:leader="none"/>
              </w:tabs>
              <w:spacing w:line="234" w:lineRule="exact"/>
              <w:ind w:left="402"/>
              <w:rPr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National Qualiﬁcation Framework</w:t>
            </w:r>
            <w:r>
              <w:rPr>
                <w:i/>
                <w:color w:val="006FC0"/>
                <w:spacing w:val="-1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of</w:t>
            </w:r>
            <w:r>
              <w:rPr>
                <w:i/>
                <w:color w:val="006FC0"/>
                <w:spacing w:val="-4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Indonesia</w:t>
              <w:tab/>
            </w:r>
            <w:r>
              <w:rPr>
                <w:w w:val="105"/>
                <w:position w:val="9"/>
                <w:sz w:val="15"/>
              </w:rPr>
              <w:t>Level</w:t>
            </w:r>
            <w:r>
              <w:rPr>
                <w:spacing w:val="-1"/>
                <w:w w:val="105"/>
                <w:position w:val="9"/>
                <w:sz w:val="15"/>
              </w:rPr>
              <w:t> </w:t>
            </w:r>
            <w:r>
              <w:rPr>
                <w:w w:val="105"/>
                <w:position w:val="9"/>
                <w:sz w:val="15"/>
              </w:rPr>
              <w:t>6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03" w:val="left" w:leader="none"/>
                <w:tab w:pos="5210" w:val="left" w:leader="none"/>
              </w:tabs>
              <w:spacing w:line="240" w:lineRule="auto" w:before="230" w:after="0"/>
              <w:ind w:left="402" w:right="0" w:hanging="318"/>
              <w:jc w:val="left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Persyaratan</w:t>
            </w:r>
            <w:r>
              <w:rPr>
                <w:spacing w:val="-4"/>
                <w:w w:val="105"/>
                <w:position w:val="1"/>
                <w:sz w:val="15"/>
              </w:rPr>
              <w:t> </w:t>
            </w:r>
            <w:r>
              <w:rPr>
                <w:w w:val="105"/>
                <w:position w:val="1"/>
                <w:sz w:val="15"/>
              </w:rPr>
              <w:t>Penerimaan</w:t>
              <w:tab/>
              <w:t>Lulus pendidikan menengah</w:t>
            </w:r>
            <w:r>
              <w:rPr>
                <w:spacing w:val="-1"/>
                <w:w w:val="105"/>
                <w:position w:val="1"/>
                <w:sz w:val="15"/>
              </w:rPr>
              <w:t> </w:t>
            </w:r>
            <w:r>
              <w:rPr>
                <w:w w:val="105"/>
                <w:position w:val="1"/>
                <w:sz w:val="15"/>
              </w:rPr>
              <w:t>atas/sederajat</w:t>
            </w:r>
          </w:p>
          <w:p>
            <w:pPr>
              <w:pStyle w:val="TableParagraph"/>
              <w:tabs>
                <w:tab w:pos="5210" w:val="left" w:leader="none"/>
              </w:tabs>
              <w:spacing w:before="73"/>
              <w:ind w:left="402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Admission</w:t>
            </w:r>
            <w:r>
              <w:rPr>
                <w:i/>
                <w:color w:val="006FC0"/>
                <w:spacing w:val="-5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Requirements</w:t>
              <w:tab/>
              <w:t>Graduate from high school or</w:t>
            </w:r>
            <w:r>
              <w:rPr>
                <w:i/>
                <w:color w:val="006FC0"/>
                <w:spacing w:val="-4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equivalent</w:t>
            </w: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03" w:val="left" w:leader="none"/>
                <w:tab w:pos="5210" w:val="left" w:leader="none"/>
              </w:tabs>
              <w:spacing w:line="240" w:lineRule="auto" w:before="0" w:after="0"/>
              <w:ind w:left="402" w:right="0" w:hanging="3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Bahasa Pengantar Kuliah / </w:t>
            </w:r>
            <w:r>
              <w:rPr>
                <w:i/>
                <w:color w:val="006FC0"/>
                <w:w w:val="105"/>
                <w:sz w:val="15"/>
              </w:rPr>
              <w:t>Language</w:t>
            </w:r>
            <w:r>
              <w:rPr>
                <w:i/>
                <w:color w:val="006FC0"/>
                <w:spacing w:val="-11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of</w:t>
            </w:r>
            <w:r>
              <w:rPr>
                <w:i/>
                <w:color w:val="006FC0"/>
                <w:spacing w:val="-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Instruction</w:t>
              <w:tab/>
            </w:r>
            <w:r>
              <w:rPr>
                <w:w w:val="105"/>
                <w:sz w:val="15"/>
              </w:rPr>
              <w:t>Indonesia /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color w:val="006FC0"/>
                <w:w w:val="105"/>
                <w:sz w:val="15"/>
              </w:rPr>
              <w:t>Indonesian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17" w:val="left" w:leader="none"/>
                <w:tab w:pos="5124" w:val="left" w:leader="none"/>
              </w:tabs>
              <w:spacing w:line="240" w:lineRule="auto" w:before="178" w:after="0"/>
              <w:ind w:left="402" w:right="2471" w:hanging="40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Sistem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Penilaian</w:t>
              <w:tab/>
              <w:t>Skala 1-4; A=4, B=3, C=2, D=1,</w:t>
            </w:r>
            <w:r>
              <w:rPr>
                <w:spacing w:val="-2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E=0</w:t>
            </w:r>
          </w:p>
          <w:p>
            <w:pPr>
              <w:pStyle w:val="TableParagraph"/>
              <w:tabs>
                <w:tab w:pos="4808" w:val="left" w:leader="none"/>
              </w:tabs>
              <w:spacing w:before="13"/>
              <w:ind w:right="2471"/>
              <w:jc w:val="right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Grading</w:t>
            </w:r>
            <w:r>
              <w:rPr>
                <w:i/>
                <w:color w:val="006FC0"/>
                <w:spacing w:val="-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System</w:t>
              <w:tab/>
              <w:t>Scale 1-4; A=4, B=3, C=2, D=1,</w:t>
            </w:r>
            <w:r>
              <w:rPr>
                <w:i/>
                <w:color w:val="006FC0"/>
                <w:spacing w:val="-20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E=0</w:t>
            </w: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03" w:val="left" w:leader="none"/>
                <w:tab w:pos="5210" w:val="left" w:leader="none"/>
              </w:tabs>
              <w:spacing w:line="240" w:lineRule="auto" w:before="0" w:after="0"/>
              <w:ind w:left="402" w:right="0" w:hanging="31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Lama Studi Reguler / </w:t>
            </w:r>
            <w:r>
              <w:rPr>
                <w:i/>
                <w:color w:val="006FC0"/>
                <w:w w:val="105"/>
                <w:sz w:val="15"/>
              </w:rPr>
              <w:t>Regular Length</w:t>
            </w:r>
            <w:r>
              <w:rPr>
                <w:i/>
                <w:color w:val="006FC0"/>
                <w:spacing w:val="-14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of</w:t>
            </w:r>
            <w:r>
              <w:rPr>
                <w:i/>
                <w:color w:val="006FC0"/>
                <w:spacing w:val="-2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Study</w:t>
              <w:tab/>
            </w:r>
            <w:r>
              <w:rPr>
                <w:w w:val="105"/>
                <w:sz w:val="15"/>
              </w:rPr>
              <w:t>8 semester / 8 </w:t>
            </w:r>
            <w:r>
              <w:rPr>
                <w:color w:val="006FC0"/>
                <w:w w:val="105"/>
                <w:sz w:val="15"/>
              </w:rPr>
              <w:t>semesters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353" w:val="left" w:leader="none"/>
                <w:tab w:pos="5160" w:val="left" w:leader="none"/>
              </w:tabs>
              <w:spacing w:line="240" w:lineRule="auto" w:before="181" w:after="0"/>
              <w:ind w:left="402" w:right="2888" w:hanging="403"/>
              <w:jc w:val="right"/>
              <w:rPr>
                <w:sz w:val="15"/>
              </w:rPr>
            </w:pPr>
            <w:r>
              <w:rPr>
                <w:w w:val="105"/>
                <w:position w:val="1"/>
                <w:sz w:val="15"/>
              </w:rPr>
              <w:t>Jenis dan Jenjang</w:t>
            </w:r>
            <w:r>
              <w:rPr>
                <w:spacing w:val="-7"/>
                <w:w w:val="105"/>
                <w:position w:val="1"/>
                <w:sz w:val="15"/>
              </w:rPr>
              <w:t> </w:t>
            </w:r>
            <w:r>
              <w:rPr>
                <w:w w:val="105"/>
                <w:position w:val="1"/>
                <w:sz w:val="15"/>
              </w:rPr>
              <w:t>Pendidikan</w:t>
            </w:r>
            <w:r>
              <w:rPr>
                <w:spacing w:val="-2"/>
                <w:w w:val="105"/>
                <w:position w:val="1"/>
                <w:sz w:val="15"/>
              </w:rPr>
              <w:t> </w:t>
            </w:r>
            <w:r>
              <w:rPr>
                <w:w w:val="105"/>
                <w:position w:val="1"/>
                <w:sz w:val="15"/>
              </w:rPr>
              <w:t>Lanjutan</w:t>
              <w:tab/>
            </w:r>
            <w:r>
              <w:rPr>
                <w:w w:val="105"/>
                <w:position w:val="2"/>
                <w:sz w:val="15"/>
              </w:rPr>
              <w:t>Program Magister &amp;</w:t>
            </w:r>
            <w:r>
              <w:rPr>
                <w:spacing w:val="-17"/>
                <w:w w:val="105"/>
                <w:position w:val="2"/>
                <w:sz w:val="15"/>
              </w:rPr>
              <w:t> </w:t>
            </w:r>
            <w:r>
              <w:rPr>
                <w:w w:val="105"/>
                <w:position w:val="2"/>
                <w:sz w:val="15"/>
              </w:rPr>
              <w:t>Doktoral</w:t>
            </w:r>
          </w:p>
          <w:p>
            <w:pPr>
              <w:pStyle w:val="TableParagraph"/>
              <w:tabs>
                <w:tab w:pos="4808" w:val="left" w:leader="none"/>
              </w:tabs>
              <w:spacing w:before="53"/>
              <w:ind w:right="2795"/>
              <w:jc w:val="right"/>
              <w:rPr>
                <w:i/>
                <w:sz w:val="15"/>
              </w:rPr>
            </w:pPr>
            <w:r>
              <w:rPr>
                <w:i/>
                <w:color w:val="006FC0"/>
                <w:w w:val="105"/>
                <w:sz w:val="15"/>
              </w:rPr>
              <w:t>Further</w:t>
            </w:r>
            <w:r>
              <w:rPr>
                <w:i/>
                <w:color w:val="006FC0"/>
                <w:spacing w:val="-3"/>
                <w:w w:val="105"/>
                <w:sz w:val="15"/>
              </w:rPr>
              <w:t> </w:t>
            </w:r>
            <w:r>
              <w:rPr>
                <w:i/>
                <w:color w:val="006FC0"/>
                <w:w w:val="105"/>
                <w:sz w:val="15"/>
              </w:rPr>
              <w:t>Education</w:t>
              <w:tab/>
            </w:r>
            <w:r>
              <w:rPr>
                <w:i/>
                <w:color w:val="006FC0"/>
                <w:w w:val="105"/>
                <w:position w:val="2"/>
                <w:sz w:val="15"/>
              </w:rPr>
              <w:t>Master and Doctoral</w:t>
            </w:r>
            <w:r>
              <w:rPr>
                <w:i/>
                <w:color w:val="006FC0"/>
                <w:spacing w:val="-17"/>
                <w:w w:val="105"/>
                <w:position w:val="2"/>
                <w:sz w:val="15"/>
              </w:rPr>
              <w:t> </w:t>
            </w:r>
            <w:r>
              <w:rPr>
                <w:i/>
                <w:color w:val="006FC0"/>
                <w:w w:val="105"/>
                <w:position w:val="2"/>
                <w:sz w:val="15"/>
              </w:rPr>
              <w:t>Programs</w:t>
            </w:r>
          </w:p>
        </w:tc>
      </w:tr>
    </w:tbl>
    <w:p>
      <w:pPr>
        <w:spacing w:after="0"/>
        <w:jc w:val="right"/>
        <w:rPr>
          <w:sz w:val="15"/>
        </w:rPr>
        <w:sectPr>
          <w:type w:val="continuous"/>
          <w:pgSz w:w="12240" w:h="15840"/>
          <w:pgMar w:top="740" w:bottom="280" w:left="1320" w:right="900"/>
        </w:sect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9446"/>
      </w:tblGrid>
      <w:tr>
        <w:trPr>
          <w:trHeight w:val="371" w:hRule="atLeast"/>
        </w:trPr>
        <w:tc>
          <w:tcPr>
            <w:tcW w:w="336" w:type="dxa"/>
            <w:tcBorders>
              <w:right w:val="nil"/>
            </w:tcBorders>
          </w:tcPr>
          <w:p>
            <w:pPr>
              <w:pStyle w:val="TableParagraph"/>
              <w:spacing w:before="100"/>
              <w:ind w:right="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III.</w:t>
            </w:r>
          </w:p>
        </w:tc>
        <w:tc>
          <w:tcPr>
            <w:tcW w:w="9446" w:type="dxa"/>
            <w:tcBorders>
              <w:left w:val="nil"/>
            </w:tcBorders>
          </w:tcPr>
          <w:p>
            <w:pPr>
              <w:pStyle w:val="TableParagraph"/>
              <w:spacing w:before="93"/>
              <w:ind w:left="76"/>
              <w:rPr>
                <w:b/>
                <w:i/>
                <w:sz w:val="15"/>
              </w:rPr>
            </w:pPr>
            <w:r>
              <w:rPr>
                <w:b/>
                <w:w w:val="105"/>
                <w:sz w:val="15"/>
              </w:rPr>
              <w:t>INFORMASI TENTANG KUALIFIKASI DAN HASIL YANG DICAPAI / </w:t>
            </w:r>
            <w:r>
              <w:rPr>
                <w:b/>
                <w:i/>
                <w:color w:val="006FC0"/>
                <w:w w:val="105"/>
                <w:sz w:val="15"/>
              </w:rPr>
              <w:t>QUALIFICATIONS AND ACHIEVEMENTS</w:t>
            </w:r>
          </w:p>
        </w:tc>
      </w:tr>
      <w:tr>
        <w:trPr>
          <w:trHeight w:val="117" w:hRule="atLeast"/>
        </w:trPr>
        <w:tc>
          <w:tcPr>
            <w:tcW w:w="9782" w:type="dxa"/>
            <w:gridSpan w:val="2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32" w:hRule="atLeast"/>
        </w:trPr>
        <w:tc>
          <w:tcPr>
            <w:tcW w:w="336" w:type="dxa"/>
            <w:tcBorders>
              <w:bottom w:val="single" w:sz="8" w:space="0" w:color="AAAAAA"/>
              <w:right w:val="nil"/>
            </w:tcBorders>
          </w:tcPr>
          <w:p>
            <w:pPr>
              <w:pStyle w:val="TableParagraph"/>
              <w:spacing w:line="193" w:lineRule="exact" w:before="19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A.</w:t>
            </w:r>
          </w:p>
        </w:tc>
        <w:tc>
          <w:tcPr>
            <w:tcW w:w="9446" w:type="dxa"/>
            <w:tcBorders>
              <w:left w:val="nil"/>
              <w:bottom w:val="single" w:sz="8" w:space="0" w:color="AAAAAA"/>
            </w:tcBorders>
          </w:tcPr>
          <w:p>
            <w:pPr>
              <w:pStyle w:val="TableParagraph"/>
              <w:spacing w:line="193" w:lineRule="exact" w:before="19"/>
              <w:ind w:left="79"/>
              <w:rPr>
                <w:b/>
                <w:i/>
                <w:sz w:val="17"/>
              </w:rPr>
            </w:pPr>
            <w:r>
              <w:rPr>
                <w:b/>
                <w:w w:val="105"/>
                <w:sz w:val="17"/>
              </w:rPr>
              <w:t>Capaian Pembelajaran / </w:t>
            </w:r>
            <w:r>
              <w:rPr>
                <w:b/>
                <w:i/>
                <w:color w:val="006FC0"/>
                <w:w w:val="105"/>
                <w:sz w:val="17"/>
              </w:rPr>
              <w:t>Learning Outcomes</w:t>
            </w:r>
          </w:p>
        </w:tc>
      </w:tr>
      <w:tr>
        <w:trPr>
          <w:trHeight w:val="231" w:hRule="atLeast"/>
        </w:trPr>
        <w:tc>
          <w:tcPr>
            <w:tcW w:w="336" w:type="dxa"/>
            <w:tcBorders>
              <w:top w:val="single" w:sz="8" w:space="0" w:color="AAAAAA"/>
              <w:bottom w:val="single" w:sz="8" w:space="0" w:color="AAAAAA"/>
              <w:right w:val="nil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1.</w:t>
            </w:r>
          </w:p>
        </w:tc>
        <w:tc>
          <w:tcPr>
            <w:tcW w:w="9446" w:type="dxa"/>
            <w:tcBorders>
              <w:top w:val="single" w:sz="8" w:space="0" w:color="AAAAAA"/>
              <w:left w:val="nil"/>
              <w:bottom w:val="single" w:sz="8" w:space="0" w:color="AAAAAA"/>
            </w:tcBorders>
          </w:tcPr>
          <w:p>
            <w:pPr>
              <w:pStyle w:val="TableParagraph"/>
              <w:spacing w:before="4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Mampu menjelaskan dan mendiskusikan, tentang ilmu hukum dan sistem hukum nasional Indonesia secara komprehensif, utuh, dan sistemik;</w:t>
            </w:r>
          </w:p>
        </w:tc>
      </w:tr>
      <w:tr>
        <w:trPr>
          <w:trHeight w:val="231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spacing w:before="7"/>
              <w:ind w:left="405"/>
              <w:rPr>
                <w:i/>
                <w:sz w:val="17"/>
              </w:rPr>
            </w:pPr>
            <w:r>
              <w:rPr>
                <w:i/>
                <w:color w:val="006FC0"/>
                <w:w w:val="105"/>
                <w:sz w:val="17"/>
              </w:rPr>
              <w:t>Able to explain and discuss, about legal studies and the Indonesian legal system in a comprehensive and systemic manner;</w:t>
            </w:r>
          </w:p>
        </w:tc>
      </w:tr>
      <w:tr>
        <w:trPr>
          <w:trHeight w:val="433" w:hRule="atLeast"/>
        </w:trPr>
        <w:tc>
          <w:tcPr>
            <w:tcW w:w="336" w:type="dxa"/>
            <w:tcBorders>
              <w:top w:val="single" w:sz="8" w:space="0" w:color="AAAAAA"/>
              <w:bottom w:val="single" w:sz="8" w:space="0" w:color="AAAAAA"/>
              <w:right w:val="nil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9446" w:type="dxa"/>
            <w:tcBorders>
              <w:top w:val="single" w:sz="8" w:space="0" w:color="AAAAAA"/>
              <w:left w:val="nil"/>
              <w:bottom w:val="single" w:sz="8" w:space="0" w:color="AAAAAA"/>
            </w:tcBorders>
          </w:tcPr>
          <w:p>
            <w:pPr>
              <w:pStyle w:val="TableParagraph"/>
              <w:spacing w:before="4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Mahir dalam bernegosiasi, berkomunikasi, beracara di depan pengadilan, beradvokasi, dan dalam merancang serta menulis dokumen hukum,</w:t>
            </w:r>
          </w:p>
          <w:p>
            <w:pPr>
              <w:pStyle w:val="TableParagraph"/>
              <w:spacing w:line="188" w:lineRule="exact" w:before="26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selaras dengan nilai dan prinsip dalam etika profesi hukum;</w:t>
            </w:r>
          </w:p>
        </w:tc>
      </w:tr>
      <w:tr>
        <w:trPr>
          <w:trHeight w:val="419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spacing w:before="7"/>
              <w:ind w:left="405"/>
              <w:rPr>
                <w:i/>
                <w:sz w:val="17"/>
              </w:rPr>
            </w:pPr>
            <w:r>
              <w:rPr>
                <w:i/>
                <w:color w:val="006FC0"/>
                <w:w w:val="105"/>
                <w:sz w:val="17"/>
              </w:rPr>
              <w:t>Proficient in negotiating, communicating, proceeding before the court, advocating, and in designing and writing legal documents, with upholding</w:t>
            </w:r>
          </w:p>
          <w:p>
            <w:pPr>
              <w:pStyle w:val="TableParagraph"/>
              <w:spacing w:line="169" w:lineRule="exact" w:before="28"/>
              <w:ind w:left="405"/>
              <w:rPr>
                <w:i/>
                <w:sz w:val="17"/>
              </w:rPr>
            </w:pPr>
            <w:r>
              <w:rPr>
                <w:i/>
                <w:color w:val="006FC0"/>
                <w:w w:val="105"/>
                <w:sz w:val="17"/>
              </w:rPr>
              <w:t>values and principles in the ethics of the legal profession;</w:t>
            </w:r>
          </w:p>
        </w:tc>
      </w:tr>
      <w:tr>
        <w:trPr>
          <w:trHeight w:val="400" w:hRule="atLeast"/>
        </w:trPr>
        <w:tc>
          <w:tcPr>
            <w:tcW w:w="336" w:type="dxa"/>
            <w:tcBorders>
              <w:top w:val="single" w:sz="8" w:space="0" w:color="AAAAAA"/>
              <w:bottom w:val="single" w:sz="8" w:space="0" w:color="AAAAAA"/>
              <w:right w:val="nil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3.</w:t>
            </w:r>
          </w:p>
        </w:tc>
        <w:tc>
          <w:tcPr>
            <w:tcW w:w="9446" w:type="dxa"/>
            <w:tcBorders>
              <w:top w:val="single" w:sz="8" w:space="0" w:color="AAAAAA"/>
              <w:left w:val="nil"/>
              <w:bottom w:val="single" w:sz="8" w:space="0" w:color="AAAAAA"/>
            </w:tcBorders>
          </w:tcPr>
          <w:p>
            <w:pPr>
              <w:pStyle w:val="TableParagraph"/>
              <w:spacing w:before="4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Mahir dalam berpikir yuridis yang diperlihatkan melalui kemampuan untuk menganalisis dan membangun argumentasi atau penalaran hukum</w:t>
            </w:r>
          </w:p>
          <w:p>
            <w:pPr>
              <w:pStyle w:val="TableParagraph"/>
              <w:spacing w:line="154" w:lineRule="exact" w:before="26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dalam rangka menemukan dan menerapkan hukum untuk memecahkan simulasi kasus-kasus hukum;</w:t>
            </w:r>
          </w:p>
        </w:tc>
      </w:tr>
      <w:tr>
        <w:trPr>
          <w:trHeight w:val="433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spacing w:before="7"/>
              <w:ind w:left="405"/>
              <w:rPr>
                <w:i/>
                <w:sz w:val="17"/>
              </w:rPr>
            </w:pPr>
            <w:r>
              <w:rPr>
                <w:i/>
                <w:color w:val="006FC0"/>
                <w:w w:val="105"/>
                <w:sz w:val="17"/>
              </w:rPr>
              <w:t>Proficient</w:t>
            </w:r>
            <w:r>
              <w:rPr>
                <w:i/>
                <w:color w:val="006FC0"/>
                <w:spacing w:val="-9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in</w:t>
            </w:r>
            <w:r>
              <w:rPr>
                <w:i/>
                <w:color w:val="006FC0"/>
                <w:spacing w:val="-10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juridical</w:t>
            </w:r>
            <w:r>
              <w:rPr>
                <w:i/>
                <w:color w:val="006FC0"/>
                <w:spacing w:val="-10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thinking</w:t>
            </w:r>
            <w:r>
              <w:rPr>
                <w:i/>
                <w:color w:val="006FC0"/>
                <w:spacing w:val="-10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shown</w:t>
            </w:r>
            <w:r>
              <w:rPr>
                <w:i/>
                <w:color w:val="006FC0"/>
                <w:spacing w:val="-11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through</w:t>
            </w:r>
            <w:r>
              <w:rPr>
                <w:i/>
                <w:color w:val="006FC0"/>
                <w:spacing w:val="-9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the</w:t>
            </w:r>
            <w:r>
              <w:rPr>
                <w:i/>
                <w:color w:val="006FC0"/>
                <w:spacing w:val="-10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ability</w:t>
            </w:r>
            <w:r>
              <w:rPr>
                <w:i/>
                <w:color w:val="006FC0"/>
                <w:spacing w:val="-9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to</w:t>
            </w:r>
            <w:r>
              <w:rPr>
                <w:i/>
                <w:color w:val="006FC0"/>
                <w:spacing w:val="-9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analyze</w:t>
            </w:r>
            <w:r>
              <w:rPr>
                <w:i/>
                <w:color w:val="006FC0"/>
                <w:spacing w:val="-10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and</w:t>
            </w:r>
            <w:r>
              <w:rPr>
                <w:i/>
                <w:color w:val="006FC0"/>
                <w:spacing w:val="-10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build</w:t>
            </w:r>
            <w:r>
              <w:rPr>
                <w:i/>
                <w:color w:val="006FC0"/>
                <w:spacing w:val="-9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legal</w:t>
            </w:r>
            <w:r>
              <w:rPr>
                <w:i/>
                <w:color w:val="006FC0"/>
                <w:spacing w:val="-10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argumentation</w:t>
            </w:r>
            <w:r>
              <w:rPr>
                <w:i/>
                <w:color w:val="006FC0"/>
                <w:spacing w:val="-10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or</w:t>
            </w:r>
            <w:r>
              <w:rPr>
                <w:i/>
                <w:color w:val="006FC0"/>
                <w:spacing w:val="-9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reasoning</w:t>
            </w:r>
            <w:r>
              <w:rPr>
                <w:i/>
                <w:color w:val="006FC0"/>
                <w:spacing w:val="-9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in</w:t>
            </w:r>
            <w:r>
              <w:rPr>
                <w:i/>
                <w:color w:val="006FC0"/>
                <w:spacing w:val="-10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order</w:t>
            </w:r>
            <w:r>
              <w:rPr>
                <w:i/>
                <w:color w:val="006FC0"/>
                <w:spacing w:val="-9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to</w:t>
            </w:r>
            <w:r>
              <w:rPr>
                <w:i/>
                <w:color w:val="006FC0"/>
                <w:spacing w:val="-9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find</w:t>
            </w:r>
            <w:r>
              <w:rPr>
                <w:i/>
                <w:color w:val="006FC0"/>
                <w:spacing w:val="-10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and</w:t>
            </w:r>
            <w:r>
              <w:rPr>
                <w:i/>
                <w:color w:val="006FC0"/>
                <w:spacing w:val="-10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implement</w:t>
            </w:r>
            <w:r>
              <w:rPr>
                <w:i/>
                <w:color w:val="006FC0"/>
                <w:spacing w:val="-9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law</w:t>
            </w:r>
            <w:r>
              <w:rPr>
                <w:i/>
                <w:color w:val="006FC0"/>
                <w:spacing w:val="-9"/>
                <w:w w:val="105"/>
                <w:sz w:val="17"/>
              </w:rPr>
              <w:t> </w:t>
            </w:r>
            <w:r>
              <w:rPr>
                <w:i/>
                <w:color w:val="006FC0"/>
                <w:w w:val="105"/>
                <w:sz w:val="17"/>
              </w:rPr>
              <w:t>to</w:t>
            </w:r>
          </w:p>
          <w:p>
            <w:pPr>
              <w:pStyle w:val="TableParagraph"/>
              <w:spacing w:line="183" w:lineRule="exact" w:before="28"/>
              <w:ind w:left="405"/>
              <w:rPr>
                <w:i/>
                <w:sz w:val="17"/>
              </w:rPr>
            </w:pPr>
            <w:r>
              <w:rPr>
                <w:i/>
                <w:color w:val="006FC0"/>
                <w:w w:val="105"/>
                <w:sz w:val="17"/>
              </w:rPr>
              <w:t>solve simulations of legal cases;</w:t>
            </w:r>
          </w:p>
        </w:tc>
      </w:tr>
      <w:tr>
        <w:trPr>
          <w:trHeight w:val="399" w:hRule="atLeast"/>
        </w:trPr>
        <w:tc>
          <w:tcPr>
            <w:tcW w:w="336" w:type="dxa"/>
            <w:tcBorders>
              <w:top w:val="single" w:sz="8" w:space="0" w:color="AAAAAA"/>
              <w:bottom w:val="single" w:sz="8" w:space="0" w:color="AAAAAA"/>
              <w:right w:val="nil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4.</w:t>
            </w:r>
          </w:p>
        </w:tc>
        <w:tc>
          <w:tcPr>
            <w:tcW w:w="9446" w:type="dxa"/>
            <w:tcBorders>
              <w:top w:val="single" w:sz="8" w:space="0" w:color="AAAAAA"/>
              <w:left w:val="nil"/>
              <w:bottom w:val="single" w:sz="8" w:space="0" w:color="AAAAAA"/>
            </w:tcBorders>
          </w:tcPr>
          <w:p>
            <w:pPr>
              <w:pStyle w:val="TableParagraph"/>
              <w:spacing w:before="4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Mahir dalam melakukan penelitian dan penulisan hukum sesuai dengan prinsip etika akademik atau mengembangkan ilmu hukum dan hukum</w:t>
            </w:r>
          </w:p>
          <w:p>
            <w:pPr>
              <w:pStyle w:val="TableParagraph"/>
              <w:spacing w:line="154" w:lineRule="exact" w:before="26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positif, atau menemukan kearifan lokal di bidang hukum, yang layak untuk diangkat ke tataran nasional atau bahkan internasional;</w:t>
            </w:r>
          </w:p>
        </w:tc>
      </w:tr>
      <w:tr>
        <w:trPr>
          <w:trHeight w:val="434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spacing w:before="7"/>
              <w:ind w:left="405"/>
              <w:rPr>
                <w:i/>
                <w:sz w:val="17"/>
              </w:rPr>
            </w:pPr>
            <w:r>
              <w:rPr>
                <w:i/>
                <w:color w:val="006FC0"/>
                <w:w w:val="105"/>
                <w:sz w:val="17"/>
              </w:rPr>
              <w:t>Proficient in conducting research and legal writing in accordance with the principles of academic ethics or developingpositive law and legal</w:t>
            </w:r>
          </w:p>
          <w:p>
            <w:pPr>
              <w:pStyle w:val="TableParagraph"/>
              <w:spacing w:line="184" w:lineRule="exact" w:before="28"/>
              <w:ind w:left="405"/>
              <w:rPr>
                <w:i/>
                <w:sz w:val="17"/>
              </w:rPr>
            </w:pPr>
            <w:r>
              <w:rPr>
                <w:i/>
                <w:color w:val="006FC0"/>
                <w:w w:val="105"/>
                <w:sz w:val="17"/>
              </w:rPr>
              <w:t>knowledge, or finding local wisdom in the field of law, which deserves to be elevated to the national or even international level</w:t>
            </w:r>
          </w:p>
        </w:tc>
      </w:tr>
      <w:tr>
        <w:trPr>
          <w:trHeight w:val="419" w:hRule="atLeast"/>
        </w:trPr>
        <w:tc>
          <w:tcPr>
            <w:tcW w:w="336" w:type="dxa"/>
            <w:tcBorders>
              <w:top w:val="single" w:sz="8" w:space="0" w:color="AAAAAA"/>
              <w:bottom w:val="single" w:sz="8" w:space="0" w:color="AAAAAA"/>
              <w:right w:val="nil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5.</w:t>
            </w:r>
          </w:p>
        </w:tc>
        <w:tc>
          <w:tcPr>
            <w:tcW w:w="9446" w:type="dxa"/>
            <w:tcBorders>
              <w:top w:val="single" w:sz="8" w:space="0" w:color="AAAAAA"/>
              <w:left w:val="nil"/>
              <w:bottom w:val="single" w:sz="8" w:space="0" w:color="AAAAAA"/>
            </w:tcBorders>
          </w:tcPr>
          <w:p>
            <w:pPr>
              <w:pStyle w:val="TableParagraph"/>
              <w:spacing w:before="4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Mampu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menjelaskan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mendiskusikan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tentang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faktor-faktor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yang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mempengaruhi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perkembangan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hukum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nasional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Indonesia,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serta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aspek</w:t>
            </w:r>
          </w:p>
          <w:p>
            <w:pPr>
              <w:pStyle w:val="TableParagraph"/>
              <w:spacing w:line="174" w:lineRule="exact" w:before="26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lain yang berkaitan erat dengan studi dan perkembangan hukum;</w:t>
            </w:r>
          </w:p>
        </w:tc>
      </w:tr>
      <w:tr>
        <w:trPr>
          <w:trHeight w:val="450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spacing w:before="7"/>
              <w:ind w:left="405"/>
              <w:rPr>
                <w:i/>
                <w:sz w:val="17"/>
              </w:rPr>
            </w:pPr>
            <w:r>
              <w:rPr>
                <w:i/>
                <w:color w:val="006FC0"/>
                <w:w w:val="105"/>
                <w:sz w:val="17"/>
              </w:rPr>
              <w:t>Able to explain and discuss the factors that influence the development of the Indonesian legal system, as well as other aspects that are closely</w:t>
            </w:r>
          </w:p>
          <w:p>
            <w:pPr>
              <w:pStyle w:val="TableParagraph"/>
              <w:spacing w:before="28"/>
              <w:ind w:left="405"/>
              <w:rPr>
                <w:i/>
                <w:sz w:val="17"/>
              </w:rPr>
            </w:pPr>
            <w:r>
              <w:rPr>
                <w:i/>
                <w:color w:val="006FC0"/>
                <w:w w:val="105"/>
                <w:sz w:val="17"/>
              </w:rPr>
              <w:t>related to the study and development of law;</w:t>
            </w:r>
          </w:p>
        </w:tc>
      </w:tr>
      <w:tr>
        <w:trPr>
          <w:trHeight w:val="450" w:hRule="atLeast"/>
        </w:trPr>
        <w:tc>
          <w:tcPr>
            <w:tcW w:w="336" w:type="dxa"/>
            <w:tcBorders>
              <w:top w:val="single" w:sz="8" w:space="0" w:color="AAAAAA"/>
              <w:bottom w:val="single" w:sz="8" w:space="0" w:color="AAAAAA"/>
              <w:right w:val="nil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6.</w:t>
            </w:r>
          </w:p>
        </w:tc>
        <w:tc>
          <w:tcPr>
            <w:tcW w:w="9446" w:type="dxa"/>
            <w:tcBorders>
              <w:top w:val="single" w:sz="8" w:space="0" w:color="AAAAAA"/>
              <w:left w:val="nil"/>
              <w:bottom w:val="single" w:sz="8" w:space="0" w:color="AAAAAA"/>
            </w:tcBorders>
          </w:tcPr>
          <w:p>
            <w:pPr>
              <w:pStyle w:val="TableParagraph"/>
              <w:spacing w:before="4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Mampu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melakukan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evaluasi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sistem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hukum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nasional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Indonesia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aspek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lain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dalam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studi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hukum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sesuai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dengan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studi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dan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perkembangan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hukum</w:t>
            </w:r>
          </w:p>
          <w:p>
            <w:pPr>
              <w:pStyle w:val="TableParagraph"/>
              <w:spacing w:before="26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untuk disesuaikan dengan perkembangan dan perubahan dalam masyarakat.</w:t>
            </w:r>
          </w:p>
        </w:tc>
      </w:tr>
      <w:tr>
        <w:trPr>
          <w:trHeight w:val="400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spacing w:before="7"/>
              <w:ind w:left="405"/>
              <w:rPr>
                <w:i/>
                <w:sz w:val="17"/>
              </w:rPr>
            </w:pPr>
            <w:r>
              <w:rPr>
                <w:i/>
                <w:color w:val="006FC0"/>
                <w:w w:val="105"/>
                <w:sz w:val="17"/>
              </w:rPr>
              <w:t>Able to evaluate the Indonesian legal system and other aspects of legal studies in accordance with the study and development of law to suit the</w:t>
            </w:r>
          </w:p>
          <w:p>
            <w:pPr>
              <w:pStyle w:val="TableParagraph"/>
              <w:spacing w:line="150" w:lineRule="exact" w:before="28"/>
              <w:ind w:left="405"/>
              <w:rPr>
                <w:i/>
                <w:sz w:val="17"/>
              </w:rPr>
            </w:pPr>
            <w:r>
              <w:rPr>
                <w:i/>
                <w:color w:val="006FC0"/>
                <w:w w:val="105"/>
                <w:sz w:val="17"/>
              </w:rPr>
              <w:t>development and changes in society.</w:t>
            </w:r>
          </w:p>
        </w:tc>
      </w:tr>
      <w:tr>
        <w:trPr>
          <w:trHeight w:val="282" w:hRule="atLeast"/>
        </w:trPr>
        <w:tc>
          <w:tcPr>
            <w:tcW w:w="9782" w:type="dxa"/>
            <w:gridSpan w:val="2"/>
            <w:tcBorders>
              <w:top w:val="single" w:sz="8" w:space="0" w:color="AAAAAA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1" w:hRule="atLeast"/>
        </w:trPr>
        <w:tc>
          <w:tcPr>
            <w:tcW w:w="336" w:type="dxa"/>
            <w:tcBorders>
              <w:right w:val="nil"/>
            </w:tcBorders>
          </w:tcPr>
          <w:p>
            <w:pPr>
              <w:pStyle w:val="TableParagraph"/>
              <w:spacing w:before="88"/>
              <w:ind w:right="5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B.</w:t>
            </w:r>
          </w:p>
        </w:tc>
        <w:tc>
          <w:tcPr>
            <w:tcW w:w="9446" w:type="dxa"/>
            <w:tcBorders>
              <w:left w:val="nil"/>
            </w:tcBorders>
          </w:tcPr>
          <w:p>
            <w:pPr>
              <w:pStyle w:val="TableParagraph"/>
              <w:spacing w:before="79"/>
              <w:ind w:left="79"/>
              <w:rPr>
                <w:b/>
                <w:i/>
                <w:sz w:val="17"/>
              </w:rPr>
            </w:pPr>
            <w:r>
              <w:rPr>
                <w:b/>
                <w:w w:val="105"/>
                <w:sz w:val="17"/>
              </w:rPr>
              <w:t>Aktivitas Prestasi dan Penghargaan / </w:t>
            </w:r>
            <w:r>
              <w:rPr>
                <w:b/>
                <w:i/>
                <w:color w:val="006FC0"/>
                <w:w w:val="105"/>
                <w:sz w:val="17"/>
              </w:rPr>
              <w:t>Activities, Achievements and Awards</w:t>
            </w:r>
          </w:p>
        </w:tc>
      </w:tr>
      <w:tr>
        <w:trPr>
          <w:trHeight w:val="116" w:hRule="atLeast"/>
        </w:trPr>
        <w:tc>
          <w:tcPr>
            <w:tcW w:w="9782" w:type="dxa"/>
            <w:gridSpan w:val="2"/>
            <w:tcBorders>
              <w:bottom w:val="single" w:sz="8" w:space="0" w:color="AAAAA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433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spacing w:before="4"/>
              <w:ind w:left="126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</w:tr>
      <w:tr>
        <w:trPr>
          <w:trHeight w:val="116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95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spacing w:before="5"/>
              <w:ind w:left="126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</w:tr>
      <w:tr>
        <w:trPr>
          <w:trHeight w:val="116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332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spacing w:before="4"/>
              <w:ind w:left="126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</w:tr>
      <w:tr>
        <w:trPr>
          <w:trHeight w:val="116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548" w:hRule="atLeast"/>
        </w:trPr>
        <w:tc>
          <w:tcPr>
            <w:tcW w:w="9782" w:type="dxa"/>
            <w:gridSpan w:val="2"/>
            <w:tcBorders>
              <w:top w:val="single" w:sz="8" w:space="0" w:color="AAAAAA"/>
              <w:bottom w:val="single" w:sz="8" w:space="0" w:color="AAAAAA"/>
            </w:tcBorders>
          </w:tcPr>
          <w:p>
            <w:pPr>
              <w:pStyle w:val="TableParagraph"/>
              <w:spacing w:before="4"/>
              <w:ind w:left="126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</w:tr>
      <w:tr>
        <w:trPr>
          <w:trHeight w:val="232" w:hRule="atLeast"/>
        </w:trPr>
        <w:tc>
          <w:tcPr>
            <w:tcW w:w="9782" w:type="dxa"/>
            <w:gridSpan w:val="2"/>
            <w:tcBorders>
              <w:top w:val="single" w:sz="8" w:space="0" w:color="AAAAAA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336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592" w:val="right" w:leader="dot"/>
              </w:tabs>
              <w:spacing w:before="19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Inderalaya,</w:t>
              <w:tab/>
              <w:t>2019</w:t>
            </w:r>
          </w:p>
        </w:tc>
      </w:tr>
      <w:tr>
        <w:trPr>
          <w:trHeight w:val="344" w:hRule="atLeast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22"/>
              <w:ind w:left="79"/>
              <w:rPr>
                <w:sz w:val="17"/>
              </w:rPr>
            </w:pPr>
            <w:r>
              <w:rPr>
                <w:w w:val="105"/>
                <w:sz w:val="17"/>
              </w:rPr>
              <w:t>Dekan Fakultas Hukum, Universitas Sriwijaya</w:t>
            </w:r>
          </w:p>
        </w:tc>
      </w:tr>
      <w:tr>
        <w:trPr>
          <w:trHeight w:val="618" w:hRule="atLeast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0"/>
              <w:ind w:left="79"/>
              <w:rPr>
                <w:b/>
                <w:i/>
                <w:sz w:val="17"/>
              </w:rPr>
            </w:pPr>
            <w:r>
              <w:rPr>
                <w:b/>
                <w:i/>
                <w:color w:val="006FC0"/>
                <w:w w:val="105"/>
                <w:sz w:val="17"/>
              </w:rPr>
              <w:t>Dean of Faculty of Law, Universitas Sriwijaya</w:t>
            </w:r>
          </w:p>
        </w:tc>
      </w:tr>
      <w:tr>
        <w:trPr>
          <w:trHeight w:val="618" w:hRule="atLeast"/>
        </w:trPr>
        <w:tc>
          <w:tcPr>
            <w:tcW w:w="33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6"/>
              <w:ind w:left="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Dr. Febrian, S.H., M.S.</w:t>
            </w:r>
          </w:p>
        </w:tc>
      </w:tr>
      <w:tr>
        <w:trPr>
          <w:trHeight w:val="242" w:hRule="atLeast"/>
        </w:trPr>
        <w:tc>
          <w:tcPr>
            <w:tcW w:w="33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3" w:lineRule="exact" w:before="30"/>
              <w:ind w:left="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NIP 196201311989031001</w:t>
            </w:r>
          </w:p>
        </w:tc>
      </w:tr>
    </w:tbl>
    <w:sectPr>
      <w:pgSz w:w="12240" w:h="15840"/>
      <w:pgMar w:top="740" w:bottom="280" w:left="13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iberation Sans Narrow">
    <w:altName w:val="Liberation Sans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5210" w:hanging="31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5210" w:hanging="317"/>
        <w:jc w:val="left"/>
      </w:pPr>
      <w:rPr>
        <w:rFonts w:hint="default" w:ascii="Liberation Sans Narrow" w:hAnsi="Liberation Sans Narrow" w:eastAsia="Liberation Sans Narrow" w:cs="Liberation Sans Narrow"/>
        <w:w w:val="104"/>
        <w:position w:val="-1"/>
        <w:sz w:val="15"/>
        <w:szCs w:val="15"/>
        <w:lang w:val="id" w:eastAsia="en-US" w:bidi="ar-SA"/>
      </w:rPr>
    </w:lvl>
    <w:lvl w:ilvl="2">
      <w:start w:val="0"/>
      <w:numFmt w:val="bullet"/>
      <w:lvlText w:val="•"/>
      <w:lvlJc w:val="left"/>
      <w:pPr>
        <w:ind w:left="6128" w:hanging="31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6582" w:hanging="31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7036" w:hanging="31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7491" w:hanging="31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945" w:hanging="31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399" w:hanging="31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8853" w:hanging="317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02" w:hanging="31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402" w:hanging="317"/>
        <w:jc w:val="left"/>
      </w:pPr>
      <w:rPr>
        <w:rFonts w:hint="default" w:ascii="Liberation Sans Narrow" w:hAnsi="Liberation Sans Narrow" w:eastAsia="Liberation Sans Narrow" w:cs="Liberation Sans Narrow"/>
        <w:w w:val="104"/>
        <w:position w:val="-2"/>
        <w:sz w:val="15"/>
        <w:szCs w:val="15"/>
        <w:lang w:val="id" w:eastAsia="en-US" w:bidi="ar-SA"/>
      </w:rPr>
    </w:lvl>
    <w:lvl w:ilvl="2">
      <w:start w:val="0"/>
      <w:numFmt w:val="bullet"/>
      <w:lvlText w:val="•"/>
      <w:lvlJc w:val="left"/>
      <w:pPr>
        <w:ind w:left="2272" w:hanging="31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08" w:hanging="31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4" w:hanging="31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81" w:hanging="31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17" w:hanging="31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53" w:hanging="31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89" w:hanging="317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iberation Sans Narrow" w:hAnsi="Liberation Sans Narrow" w:eastAsia="Liberation Sans Narrow" w:cs="Liberation Sans Narrow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 Apriandi Zuhir</dc:creator>
  <dc:title>SKPI-SH</dc:title>
  <dcterms:created xsi:type="dcterms:W3CDTF">2019-12-19T06:45:53Z</dcterms:created>
  <dcterms:modified xsi:type="dcterms:W3CDTF">2019-12-19T06:45:53Z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2019-12-19T00:00:00Z</vt:filetime>
  </property>
</Properties>
</file>